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FF53" w14:textId="4AEE2C0B" w:rsidR="000B2BAC" w:rsidRPr="000B2BAC" w:rsidRDefault="000B2BAC" w:rsidP="000B2BAC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НАДАННЯ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0B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КОРИСТУВАННЯ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МИСЛИВСЬКИХ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УГІДЬ</w:t>
      </w:r>
    </w:p>
    <w:p w14:paraId="4DF54195" w14:textId="77777777" w:rsidR="000B2BAC" w:rsidRPr="00AC2F40" w:rsidRDefault="000B2BAC" w:rsidP="000B2BAC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7AD7B" w14:textId="0E14C5CF" w:rsidR="000B2BAC" w:rsidRPr="000B2BAC" w:rsidRDefault="000B2BAC" w:rsidP="00720A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 нормативно-правовим документом,</w:t>
      </w:r>
      <w:r w:rsidRPr="000B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регулює ведення мисливського господарства та полювання</w:t>
      </w:r>
      <w:r w:rsidRPr="000B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надання у користування мисливських угідь, є Закон України «Про мисливське господарство та полювання» від 22. 02. 2000, № 1478-ІІІ </w:t>
      </w:r>
      <w:r w:rsidRPr="000B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(далі Закон №1478-ІІІ)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змінами внесеними до нього станом на теперішній час. </w:t>
      </w:r>
    </w:p>
    <w:p w14:paraId="7B56F829" w14:textId="0C348DA4" w:rsidR="000B2BAC" w:rsidRPr="000B2BAC" w:rsidRDefault="000B2BAC" w:rsidP="000B2BAC">
      <w:pPr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2BAC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 у користування мисливських угідь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згідно </w:t>
      </w:r>
      <w:r w:rsidRPr="000B2B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№1478-ІІІ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B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регламентовано ст. 22 Порядок надання у користування мисливських угідь.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</w:t>
      </w:r>
      <w:r w:rsidRPr="000B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зазначеної статті: </w:t>
      </w:r>
      <w:r w:rsidRPr="000B2B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Мисливські угіддя для ведення мисливського господарства надаються у користування</w:t>
      </w:r>
      <w:r w:rsidRPr="000B2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r w:rsidRPr="000B2BA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обласними радами …, за поданням центрального органу виконавчої влади, що реалізує державну політику у сфері лісового та мисливського господарства, погодженим… обласними державними адміністраціями, а також власниками або користувачами земельних ділянок.</w:t>
      </w:r>
    </w:p>
    <w:p w14:paraId="527B2ABD" w14:textId="11BD5A9F" w:rsidR="000B2BAC" w:rsidRPr="000B2BAC" w:rsidRDefault="000B2BAC" w:rsidP="000B2BAC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частиною четвертою та шостою ст. 22, </w:t>
      </w:r>
      <w:r w:rsidR="00B221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 З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акону</w:t>
      </w:r>
      <w:r w:rsidR="00B2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прописано, що:</w:t>
      </w:r>
      <w:r w:rsidR="00B2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0B2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переважне право на користування мисливськими угіддями мають – користувачі мисливських угідь, які продовжують строк користування цими угіддями.</w:t>
      </w:r>
    </w:p>
    <w:p w14:paraId="5A237996" w14:textId="77777777" w:rsidR="000B2BAC" w:rsidRPr="000B2BAC" w:rsidRDefault="000B2BAC" w:rsidP="000B2B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Окрім зазначеного вище, Управління, для підготовки Державним агентством лісових ресурсів України подання про надання у користування мисливських угідь опрацьовує наступні матеріали:</w:t>
      </w:r>
    </w:p>
    <w:p w14:paraId="1DFC6309" w14:textId="77777777" w:rsidR="000B2BAC" w:rsidRPr="000B2BAC" w:rsidRDefault="000B2BAC" w:rsidP="000B2B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державні реєстраційні документи про те, що претендент занесений в Єдиний державний реєстр юридичних осіб, фізичних осіб-підприємців та громадських формувань, і має право займатися веденням мисливського господарства; </w:t>
      </w:r>
    </w:p>
    <w:p w14:paraId="76700730" w14:textId="77777777" w:rsidR="000B2BAC" w:rsidRPr="000B2BAC" w:rsidRDefault="000B2BAC" w:rsidP="000B2BAC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погодження власників або користувачів земельних ділянок, площі та їхні межі;</w:t>
      </w:r>
    </w:p>
    <w:p w14:paraId="42D0C21C" w14:textId="039BE0FD" w:rsidR="000B2BAC" w:rsidRPr="000B2BAC" w:rsidRDefault="000B2BAC" w:rsidP="000B2BAC">
      <w:pP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рішення ОТГ щодо погодження розташування мисливських угідь на землях окремих </w:t>
      </w:r>
      <w:r w:rsidR="00962E34"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старостівських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округах;</w:t>
      </w:r>
    </w:p>
    <w:p w14:paraId="5DB387CF" w14:textId="77777777" w:rsidR="000B2BAC" w:rsidRPr="000B2BAC" w:rsidRDefault="000B2BAC" w:rsidP="000B2BAC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погодження власників або користувачів водно-болотяних та лісових ділянок на яких розташовані мисливські угіддя;</w:t>
      </w:r>
    </w:p>
    <w:p w14:paraId="538FE99B" w14:textId="0E12F872" w:rsidR="000B2BAC" w:rsidRDefault="000B2BAC" w:rsidP="000B2BAC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карту схему з розташуванням мисливських угідь з описом їхніх меж погоджену з сусідніми користувачами мисливських угідь.</w:t>
      </w:r>
    </w:p>
    <w:p w14:paraId="08D1D92D" w14:textId="3EB46A1A" w:rsidR="00962E34" w:rsidRPr="00AC2F40" w:rsidRDefault="00380DE8" w:rsidP="00720A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подальшому </w:t>
      </w:r>
      <w:r w:rsidR="00962E34" w:rsidRPr="00AC2F40">
        <w:rPr>
          <w:rFonts w:ascii="Times New Roman" w:hAnsi="Times New Roman" w:cs="Times New Roman"/>
          <w:sz w:val="28"/>
          <w:szCs w:val="28"/>
          <w:lang w:eastAsia="ru-RU"/>
        </w:rPr>
        <w:t>Управління направляє матеріли подання на розгляд та погодження обласн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="00962E34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>ій</w:t>
      </w:r>
      <w:r w:rsidR="00962E34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 адміністрації. </w:t>
      </w:r>
      <w:r>
        <w:rPr>
          <w:rFonts w:ascii="Times New Roman" w:hAnsi="Times New Roman" w:cs="Times New Roman"/>
          <w:sz w:val="28"/>
          <w:szCs w:val="28"/>
          <w:lang w:eastAsia="ru-RU"/>
        </w:rPr>
        <w:t>У разі</w:t>
      </w:r>
      <w:r w:rsidR="00962E34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 погодження матеріалів обласною державною адміністрацією, ці матеріали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скеровуються </w:t>
      </w:r>
      <w:r w:rsidR="00962E34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на розгляд Державному агентству лісових ресурсів України.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позитивному розгляді цих матеріалів </w:t>
      </w:r>
      <w:proofErr w:type="spellStart"/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>Держлісагентство</w:t>
      </w:r>
      <w:proofErr w:type="spellEnd"/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90C">
        <w:rPr>
          <w:rFonts w:ascii="Times New Roman" w:hAnsi="Times New Roman" w:cs="Times New Roman"/>
          <w:sz w:val="28"/>
          <w:szCs w:val="28"/>
          <w:lang w:eastAsia="ru-RU"/>
        </w:rPr>
        <w:t xml:space="preserve">формує 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>подання на розгляд обласної ради. Подання розглядається комісіями обласної ради</w:t>
      </w:r>
      <w:r w:rsidR="00FA090C">
        <w:rPr>
          <w:rFonts w:ascii="Times New Roman" w:hAnsi="Times New Roman" w:cs="Times New Roman"/>
          <w:sz w:val="28"/>
          <w:szCs w:val="28"/>
          <w:lang w:eastAsia="ru-RU"/>
        </w:rPr>
        <w:t>, і включається у порядок денний роботи сесії.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90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ішення </w:t>
      </w:r>
      <w:r w:rsidR="00FA090C">
        <w:rPr>
          <w:rFonts w:ascii="Times New Roman" w:hAnsi="Times New Roman" w:cs="Times New Roman"/>
          <w:sz w:val="28"/>
          <w:szCs w:val="28"/>
          <w:lang w:eastAsia="ru-RU"/>
        </w:rPr>
        <w:t xml:space="preserve">про надання 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>у користування мисливськ</w:t>
      </w:r>
      <w:r w:rsidR="00B53990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 xml:space="preserve"> угід</w:t>
      </w:r>
      <w:r w:rsidR="00B5399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A090C">
        <w:rPr>
          <w:rFonts w:ascii="Times New Roman" w:hAnsi="Times New Roman" w:cs="Times New Roman"/>
          <w:sz w:val="28"/>
          <w:szCs w:val="28"/>
          <w:lang w:eastAsia="ru-RU"/>
        </w:rPr>
        <w:t xml:space="preserve"> приймається сесією обласної ради</w:t>
      </w:r>
      <w:r w:rsidR="00BE413C" w:rsidRPr="00AC2F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36C501" w14:textId="5CEB989F" w:rsidR="0030728D" w:rsidRPr="000B2BAC" w:rsidRDefault="000B2BAC" w:rsidP="00720A73">
      <w:pPr>
        <w:jc w:val="both"/>
        <w:rPr>
          <w:lang w:val="ru-RU"/>
        </w:rPr>
      </w:pPr>
      <w:r w:rsidRPr="000B2BAC">
        <w:rPr>
          <w:rFonts w:ascii="Times New Roman" w:eastAsia="Calibri" w:hAnsi="Times New Roman" w:cs="Times New Roman"/>
          <w:bCs/>
          <w:kern w:val="36"/>
          <w:sz w:val="28"/>
          <w:szCs w:val="28"/>
          <w:lang w:eastAsia="uk-UA"/>
        </w:rPr>
        <w:tab/>
        <w:t xml:space="preserve">Одночасно 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 зазначити, що надання офіційних тлумачень нормативних положень</w:t>
      </w:r>
      <w:r w:rsidR="00B5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законодавчих актів з метою встановлення їх однозначного та правильного розуміння і застосування для керівництва в роботі, а також надання офіційних роз’яснень таких положень виходить за межі повноважень Управління, що діє відповідно до свого Положення. </w:t>
      </w:r>
      <w:r w:rsidR="00FA0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тлумачення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9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мають лише інформаційний та рекомендаційний характер і не встановлюють правових норм.</w:t>
      </w:r>
    </w:p>
    <w:sectPr w:rsidR="0030728D" w:rsidRPr="000B2BAC" w:rsidSect="00720A7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AC"/>
    <w:rsid w:val="000B2BAC"/>
    <w:rsid w:val="0030728D"/>
    <w:rsid w:val="00380DE8"/>
    <w:rsid w:val="00720A73"/>
    <w:rsid w:val="00962E34"/>
    <w:rsid w:val="00AC2F40"/>
    <w:rsid w:val="00B221EE"/>
    <w:rsid w:val="00B53990"/>
    <w:rsid w:val="00BE413C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B343"/>
  <w15:chartTrackingRefBased/>
  <w15:docId w15:val="{99BFBF18-D943-48F8-9E9D-B07D15F0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B2BAC"/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063F-28D4-48B2-924D-F9B83846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2021-09-03T06:25:00Z</dcterms:created>
  <dcterms:modified xsi:type="dcterms:W3CDTF">2021-09-03T06:25:00Z</dcterms:modified>
</cp:coreProperties>
</file>